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B3A" w:rsidRPr="00814B3A" w:rsidRDefault="00814B3A" w:rsidP="00814B3A">
      <w:pPr>
        <w:spacing w:before="45" w:after="240" w:line="240" w:lineRule="auto"/>
        <w:ind w:left="660" w:right="675"/>
        <w:jc w:val="center"/>
        <w:rPr>
          <w:rFonts w:ascii="Times New Roman" w:eastAsia="Times New Roman" w:hAnsi="Times New Roman" w:cs="Times New Roman"/>
          <w:sz w:val="24"/>
          <w:szCs w:val="24"/>
          <w:lang w:eastAsia="ru-RU"/>
        </w:rPr>
      </w:pPr>
      <w:bookmarkStart w:id="0" w:name="_GoBack"/>
      <w:r w:rsidRPr="00814B3A">
        <w:rPr>
          <w:rFonts w:ascii="Times New Roman" w:eastAsia="Times New Roman" w:hAnsi="Times New Roman" w:cs="Times New Roman"/>
          <w:b/>
          <w:bCs/>
          <w:lang w:eastAsia="ru-RU"/>
        </w:rPr>
        <w:t>ВОЗМОЖНЫЕ НАРУШЕНИЯ ПОРЯДКА ПРОВЕДЕНИЯ ГИА</w:t>
      </w:r>
    </w:p>
    <w:bookmarkEnd w:id="0"/>
    <w:p w:rsidR="00814B3A" w:rsidRPr="00814B3A" w:rsidRDefault="00814B3A" w:rsidP="00814B3A">
      <w:pPr>
        <w:spacing w:before="100" w:beforeAutospacing="1" w:after="195" w:line="240" w:lineRule="auto"/>
        <w:ind w:left="660" w:right="675"/>
        <w:jc w:val="center"/>
        <w:rPr>
          <w:rFonts w:ascii="Times New Roman" w:eastAsia="Times New Roman" w:hAnsi="Times New Roman" w:cs="Times New Roman"/>
          <w:sz w:val="24"/>
          <w:szCs w:val="24"/>
          <w:lang w:eastAsia="ru-RU"/>
        </w:rPr>
      </w:pPr>
      <w:r w:rsidRPr="00814B3A">
        <w:rPr>
          <w:rFonts w:ascii="Times New Roman" w:eastAsia="Times New Roman" w:hAnsi="Times New Roman" w:cs="Times New Roman"/>
          <w:b/>
          <w:bCs/>
          <w:lang w:eastAsia="ru-RU"/>
        </w:rPr>
        <w:t>ПО ОБРАЗОВАТЕЛЬНЫМ ПРОГРАММАМ ОСНОВНОГО И СРЕДНЕГО ОБЩЕГО ОБРАЗОВАНИЯ, ИХ ХАРАКТЕРЕ И САНКЦИЯХ ЗА ДАННЫЕ НАРУШЕНИЯ</w:t>
      </w:r>
    </w:p>
    <w:p w:rsidR="00814B3A" w:rsidRPr="00814B3A" w:rsidRDefault="00814B3A" w:rsidP="00814B3A">
      <w:pPr>
        <w:spacing w:after="0" w:line="240" w:lineRule="auto"/>
        <w:rPr>
          <w:rFonts w:ascii="Times New Roman" w:eastAsia="Times New Roman" w:hAnsi="Times New Roman" w:cs="Times New Roman"/>
          <w:sz w:val="24"/>
          <w:szCs w:val="24"/>
          <w:lang w:eastAsia="ru-RU"/>
        </w:rPr>
      </w:pPr>
      <w:r w:rsidRPr="00814B3A">
        <w:rPr>
          <w:rFonts w:ascii="Calibri" w:eastAsia="Times New Roman" w:hAnsi="Calibri" w:cs="Calibri"/>
          <w:lang w:eastAsia="ru-RU"/>
        </w:rPr>
        <w:t> </w: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Во время экзамена участники экзамена могут выходить из аудитории и перемещаться по ППЭ в сопровождении одного из организаторов.</w: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При выходе из аудитории участники экзамена оставляют экзаменационные материалы и листы бумаги для черновиков на рабочем столе. Организатор проверяет комплектность оставленных участником экзамена экзаменационных материалов и листов бумаги для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В день проведения экзамена в ППЭ </w:t>
      </w:r>
      <w:r w:rsidRPr="00814B3A">
        <w:rPr>
          <w:rFonts w:ascii="Times New Roman" w:eastAsia="Times New Roman" w:hAnsi="Times New Roman" w:cs="Times New Roman"/>
          <w:b/>
          <w:bCs/>
          <w:lang w:eastAsia="ru-RU"/>
        </w:rPr>
        <w:t>запрещается </w:t>
      </w:r>
      <w:r w:rsidRPr="00814B3A">
        <w:rPr>
          <w:rFonts w:ascii="Times New Roman" w:eastAsia="Times New Roman" w:hAnsi="Times New Roman" w:cs="Times New Roman"/>
          <w:lang w:eastAsia="ru-RU"/>
        </w:rPr>
        <w:t>участникам экзамена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814B3A" w:rsidRPr="00814B3A" w:rsidRDefault="00814B3A" w:rsidP="00814B3A">
      <w:pPr>
        <w:spacing w:before="100" w:beforeAutospacing="1" w:after="240"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b/>
          <w:bCs/>
          <w:lang w:eastAsia="ru-RU"/>
        </w:rPr>
        <w:t xml:space="preserve">Результаты экзаменов обучающихся, нарушивших Порядок проведения государственной итоговой аттестации по образовательным программам основного </w:t>
      </w:r>
      <w:proofErr w:type="gramStart"/>
      <w:r w:rsidRPr="00814B3A">
        <w:rPr>
          <w:rFonts w:ascii="Times New Roman" w:eastAsia="Times New Roman" w:hAnsi="Times New Roman" w:cs="Times New Roman"/>
          <w:b/>
          <w:bCs/>
          <w:lang w:eastAsia="ru-RU"/>
        </w:rPr>
        <w:t>и  среднего</w:t>
      </w:r>
      <w:proofErr w:type="gramEnd"/>
      <w:r w:rsidRPr="00814B3A">
        <w:rPr>
          <w:rFonts w:ascii="Times New Roman" w:eastAsia="Times New Roman" w:hAnsi="Times New Roman" w:cs="Times New Roman"/>
          <w:b/>
          <w:bCs/>
          <w:lang w:eastAsia="ru-RU"/>
        </w:rPr>
        <w:t xml:space="preserve"> общего образования, аннулируются. По решению государственной экзаменационной комиссии им может быть отказано в допуске к повторной сдаче экзамена в 2023 году.</w:t>
      </w:r>
    </w:p>
    <w:p w:rsidR="00814B3A" w:rsidRPr="00814B3A" w:rsidRDefault="00814B3A" w:rsidP="00814B3A">
      <w:pPr>
        <w:spacing w:after="0" w:line="240" w:lineRule="auto"/>
        <w:rPr>
          <w:rFonts w:ascii="Times New Roman" w:eastAsia="Times New Roman" w:hAnsi="Times New Roman" w:cs="Times New Roman"/>
          <w:sz w:val="24"/>
          <w:szCs w:val="24"/>
          <w:lang w:eastAsia="ru-RU"/>
        </w:rPr>
      </w:pPr>
      <w:r w:rsidRPr="00814B3A">
        <w:rPr>
          <w:rFonts w:ascii="Calibri" w:eastAsia="Times New Roman" w:hAnsi="Calibri" w:cs="Calibri"/>
          <w:lang w:eastAsia="ru-RU"/>
        </w:rPr>
        <w:t> </w:t>
      </w:r>
    </w:p>
    <w:p w:rsidR="00814B3A" w:rsidRPr="00814B3A" w:rsidRDefault="00814B3A" w:rsidP="00814B3A">
      <w:pPr>
        <w:spacing w:before="100" w:beforeAutospacing="1" w:after="195" w:line="240" w:lineRule="auto"/>
        <w:ind w:left="1905" w:right="1125"/>
        <w:rPr>
          <w:rFonts w:ascii="Times New Roman" w:eastAsia="Times New Roman" w:hAnsi="Times New Roman" w:cs="Times New Roman"/>
          <w:sz w:val="24"/>
          <w:szCs w:val="24"/>
          <w:lang w:eastAsia="ru-RU"/>
        </w:rPr>
      </w:pPr>
      <w:r w:rsidRPr="00814B3A">
        <w:rPr>
          <w:rFonts w:ascii="Times New Roman" w:eastAsia="Times New Roman" w:hAnsi="Times New Roman" w:cs="Times New Roman"/>
          <w:b/>
          <w:bCs/>
          <w:lang w:eastAsia="ru-RU"/>
        </w:rPr>
        <w:t>Какие меры могут применены к лицам, привлеченным к проведению ГИА, которые допустили нарушения порядка проведения ГИА</w:t>
      </w:r>
    </w:p>
    <w:p w:rsidR="00814B3A" w:rsidRPr="00814B3A" w:rsidRDefault="00814B3A" w:rsidP="00814B3A">
      <w:pPr>
        <w:spacing w:after="0" w:line="240" w:lineRule="auto"/>
        <w:rPr>
          <w:rFonts w:ascii="Times New Roman" w:eastAsia="Times New Roman" w:hAnsi="Times New Roman" w:cs="Times New Roman"/>
          <w:sz w:val="24"/>
          <w:szCs w:val="24"/>
          <w:lang w:eastAsia="ru-RU"/>
        </w:rPr>
      </w:pPr>
      <w:r w:rsidRPr="00814B3A">
        <w:rPr>
          <w:rFonts w:ascii="Calibri" w:eastAsia="Times New Roman" w:hAnsi="Calibri" w:cs="Calibri"/>
          <w:lang w:eastAsia="ru-RU"/>
        </w:rPr>
        <w:t> </w: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В соответствии со ст. 59 Федерального закона «Об образовании в Российской Федерации» итоговая аттестация представляет собой форму оценки степени и уровня освоения обучающимися образовательной программы. Государственная итоговая аттестация (ГИА) завершает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законом.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В настоящее время правила (порядок) государственной итоговой аттестации по различным образовательным программам регламентируется </w:t>
      </w:r>
      <w:r w:rsidRPr="00814B3A">
        <w:rPr>
          <w:rFonts w:ascii="Times New Roman" w:eastAsia="Times New Roman" w:hAnsi="Times New Roman" w:cs="Times New Roman"/>
          <w:b/>
          <w:bCs/>
          <w:lang w:eastAsia="ru-RU"/>
        </w:rPr>
        <w:t xml:space="preserve">Приказом </w:t>
      </w:r>
      <w:proofErr w:type="spellStart"/>
      <w:r w:rsidRPr="00814B3A">
        <w:rPr>
          <w:rFonts w:ascii="Times New Roman" w:eastAsia="Times New Roman" w:hAnsi="Times New Roman" w:cs="Times New Roman"/>
          <w:b/>
          <w:bCs/>
          <w:lang w:eastAsia="ru-RU"/>
        </w:rPr>
        <w:t>Минпросвещения</w:t>
      </w:r>
      <w:proofErr w:type="spellEnd"/>
      <w:r w:rsidRPr="00814B3A">
        <w:rPr>
          <w:rFonts w:ascii="Times New Roman" w:eastAsia="Times New Roman" w:hAnsi="Times New Roman" w:cs="Times New Roman"/>
          <w:b/>
          <w:bCs/>
          <w:lang w:eastAsia="ru-RU"/>
        </w:rPr>
        <w:t xml:space="preserve"> России и </w:t>
      </w:r>
      <w:proofErr w:type="spellStart"/>
      <w:r w:rsidRPr="00814B3A">
        <w:rPr>
          <w:rFonts w:ascii="Times New Roman" w:eastAsia="Times New Roman" w:hAnsi="Times New Roman" w:cs="Times New Roman"/>
          <w:b/>
          <w:bCs/>
          <w:lang w:eastAsia="ru-RU"/>
        </w:rPr>
        <w:t>Рособрнадзора</w:t>
      </w:r>
      <w:proofErr w:type="spellEnd"/>
      <w:r w:rsidRPr="00814B3A">
        <w:rPr>
          <w:rFonts w:ascii="Times New Roman" w:eastAsia="Times New Roman" w:hAnsi="Times New Roman" w:cs="Times New Roman"/>
          <w:b/>
          <w:bCs/>
          <w:lang w:eastAsia="ru-RU"/>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w:t>
      </w:r>
      <w:r w:rsidRPr="00814B3A">
        <w:rPr>
          <w:rFonts w:ascii="Times New Roman" w:eastAsia="Times New Roman" w:hAnsi="Times New Roman" w:cs="Times New Roman"/>
          <w:lang w:eastAsia="ru-RU"/>
        </w:rPr>
        <w:t>(далее Порядок).</w: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Для содействия при проведении ГИА образовательные организации, а также органы местного самоуправления, осуществляющие управление в сфере образования:</w:t>
      </w:r>
    </w:p>
    <w:p w:rsidR="00814B3A" w:rsidRPr="00814B3A" w:rsidRDefault="00814B3A" w:rsidP="00814B3A">
      <w:pPr>
        <w:numPr>
          <w:ilvl w:val="0"/>
          <w:numId w:val="1"/>
        </w:numPr>
        <w:spacing w:before="100" w:beforeAutospacing="1" w:after="195" w:line="240" w:lineRule="auto"/>
        <w:ind w:right="105"/>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lastRenderedPageBreak/>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w:t>
      </w:r>
      <w:proofErr w:type="gramStart"/>
      <w:r w:rsidRPr="00814B3A">
        <w:rPr>
          <w:rFonts w:ascii="Times New Roman" w:eastAsia="Times New Roman" w:hAnsi="Times New Roman" w:cs="Times New Roman"/>
          <w:lang w:eastAsia="ru-RU"/>
        </w:rPr>
        <w:t xml:space="preserve">химии,   </w:t>
      </w:r>
      <w:proofErr w:type="gramEnd"/>
      <w:r w:rsidRPr="00814B3A">
        <w:rPr>
          <w:rFonts w:ascii="Times New Roman" w:eastAsia="Times New Roman" w:hAnsi="Times New Roman" w:cs="Times New Roman"/>
          <w:lang w:eastAsia="ru-RU"/>
        </w:rPr>
        <w:t>ассистентов   и осуществляют   контроль за участием своих работников в проведении ГИА;</w:t>
      </w:r>
    </w:p>
    <w:p w:rsidR="00814B3A" w:rsidRPr="00814B3A" w:rsidRDefault="00814B3A" w:rsidP="00814B3A">
      <w:pPr>
        <w:numPr>
          <w:ilvl w:val="0"/>
          <w:numId w:val="1"/>
        </w:numPr>
        <w:spacing w:before="100" w:beforeAutospacing="1" w:after="195" w:line="240" w:lineRule="auto"/>
        <w:ind w:right="105"/>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под подпись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(в случае, если такое решение было принято ОИВ в соответствии с пунктом 22 настоящего Порядка, учредителями и загранучреждениями в соответствии с пунктом 23 настоящего Порядка), о применении мер дисциплинарного и административного воздействия в отношении лиц, привлекаемых к проведению ГИА и нарушивших Порядок.</w:t>
      </w:r>
    </w:p>
    <w:p w:rsidR="00814B3A" w:rsidRPr="00814B3A" w:rsidRDefault="00814B3A" w:rsidP="00814B3A">
      <w:pPr>
        <w:spacing w:after="0" w:line="240" w:lineRule="auto"/>
        <w:rPr>
          <w:rFonts w:ascii="Times New Roman" w:eastAsia="Times New Roman" w:hAnsi="Times New Roman" w:cs="Times New Roman"/>
          <w:sz w:val="24"/>
          <w:szCs w:val="24"/>
          <w:lang w:eastAsia="ru-RU"/>
        </w:rPr>
      </w:pPr>
      <w:r w:rsidRPr="00814B3A">
        <w:rPr>
          <w:rFonts w:ascii="Calibri" w:eastAsia="Times New Roman" w:hAnsi="Calibri" w:cs="Calibri"/>
          <w:lang w:eastAsia="ru-RU"/>
        </w:rPr>
        <w:t> </w:t>
      </w:r>
    </w:p>
    <w:p w:rsidR="00814B3A" w:rsidRPr="00814B3A" w:rsidRDefault="00814B3A" w:rsidP="00814B3A">
      <w:pPr>
        <w:spacing w:before="100" w:beforeAutospacing="1" w:after="240" w:line="240" w:lineRule="auto"/>
        <w:ind w:left="1485"/>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b/>
          <w:bCs/>
          <w:lang w:eastAsia="ru-RU"/>
        </w:rPr>
        <w:t>Во время экзамена к организаторам также предъявляется ряд требований</w: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Например, экзамен должен проводиться в спокойной и доброжелательной обстановке. 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настоящего Порядка и о несогласии с выставленными баллами, а также о времени и месте ознакомления с результатами ГИА. Организаторы информируют участников ГИА о том, что записи на КИМ для проведения ЕГЭ, текстах, темах, заданиях, билетах для проведения ГВЭ и листах бумаги для черновиков не обрабатываются и не проверяются. Организаторы выдают участникам ГИА экзаменационные материалы, которые включают в себя листы (бланки) для записи ответов, КИМ для проведения ЕГЭ, тексты, темы, задания, билеты для проведения ГВЭ, а также листы бумаги для черновиков (за исключением ЕГЭ по иностранным языкам (раздел «Говорение»). В случае обнаружения брака или некомплектности экзаменационных материалов у участников ГИА организаторы выдают такому участнику ГИА новый комплект экзаменационных материалов. По указанию</w:t>
      </w:r>
    </w:p>
    <w:p w:rsidR="00814B3A" w:rsidRPr="00814B3A" w:rsidRDefault="00814B3A" w:rsidP="00814B3A">
      <w:pPr>
        <w:spacing w:after="0" w:line="240" w:lineRule="auto"/>
        <w:rPr>
          <w:rFonts w:ascii="Times New Roman" w:eastAsia="Times New Roman" w:hAnsi="Times New Roman" w:cs="Times New Roman"/>
          <w:sz w:val="24"/>
          <w:szCs w:val="24"/>
          <w:lang w:eastAsia="ru-RU"/>
        </w:rPr>
      </w:pPr>
      <w:r w:rsidRPr="00814B3A">
        <w:rPr>
          <w:rFonts w:ascii="Calibri" w:eastAsia="Times New Roman" w:hAnsi="Calibri" w:cs="Calibri"/>
          <w:lang w:eastAsia="ru-RU"/>
        </w:rPr>
        <w:t> </w:t>
      </w:r>
    </w:p>
    <w:p w:rsidR="00814B3A" w:rsidRPr="00814B3A" w:rsidRDefault="00814B3A" w:rsidP="00814B3A">
      <w:pPr>
        <w:spacing w:before="45" w:after="195" w:line="240" w:lineRule="auto"/>
        <w:ind w:left="105" w:right="105"/>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организаторов участники ГИА заполняют регистрационные поля экзаменационной работы. Организаторы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r w:rsidRPr="00814B3A">
        <w:rPr>
          <w:rFonts w:ascii="Times New Roman" w:eastAsia="Times New Roman" w:hAnsi="Times New Roman" w:cs="Times New Roman"/>
          <w:noProof/>
          <w:color w:val="0000FF"/>
          <w:sz w:val="24"/>
          <w:szCs w:val="24"/>
          <w:lang w:eastAsia="ru-RU"/>
        </w:rPr>
        <mc:AlternateContent>
          <mc:Choice Requires="wps">
            <w:drawing>
              <wp:inline distT="0" distB="0" distL="0" distR="0">
                <wp:extent cx="304800" cy="304800"/>
                <wp:effectExtent l="0" t="0" r="0" b="0"/>
                <wp:docPr id="2" name="Прямоугольни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3095A8" id="Прямоугольник 2" o:spid="_x0000_s1026" alt="Хочу такой сайт" href="https://сайтобразования.рф/"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" o:button="t" filled="f" stroked="f">
                <v:fill o:detectmouseclick="t"/>
                <o:lock v:ext="edit" aspectratio="t"/>
                <w10:anchorlock/>
              </v:rect>
            </w:pict>
          </mc:Fallback>
        </mc:AlternateConten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Все педагоги, которые являются организаторами при проведении ГИА знают, что в день проведения экзамена </w:t>
      </w:r>
      <w:r w:rsidRPr="00814B3A">
        <w:rPr>
          <w:rFonts w:ascii="Times New Roman" w:eastAsia="Times New Roman" w:hAnsi="Times New Roman" w:cs="Times New Roman"/>
          <w:b/>
          <w:bCs/>
          <w:lang w:eastAsia="ru-RU"/>
        </w:rPr>
        <w:t>категорически запрещается</w:t>
      </w:r>
      <w:r w:rsidRPr="00814B3A">
        <w:rPr>
          <w:rFonts w:ascii="Times New Roman" w:eastAsia="Times New Roman" w:hAnsi="Times New Roman" w:cs="Times New Roman"/>
          <w:lang w:eastAsia="ru-RU"/>
        </w:rPr>
        <w:t>:</w:t>
      </w:r>
      <w:r w:rsidRPr="00814B3A">
        <w:rPr>
          <w:rFonts w:ascii="Times New Roman" w:eastAsia="Times New Roman" w:hAnsi="Times New Roman" w:cs="Times New Roman"/>
          <w:noProof/>
          <w:color w:val="0000FF"/>
          <w:sz w:val="24"/>
          <w:szCs w:val="24"/>
          <w:lang w:eastAsia="ru-RU"/>
        </w:rPr>
        <mc:AlternateContent>
          <mc:Choice Requires="wps">
            <w:drawing>
              <wp:inline distT="0" distB="0" distL="0" distR="0">
                <wp:extent cx="304800" cy="304800"/>
                <wp:effectExtent l="0" t="0" r="0" b="0"/>
                <wp:docPr id="1" name="Прямоугольник 1" descr="Хочу такой сай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D7B793" id="Прямоугольник 1" o:spid="_x0000_s1026" alt="Хочу такой сайт"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E5kPt9wIA&#10;AO0F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814B3A" w:rsidRPr="00814B3A" w:rsidRDefault="00814B3A" w:rsidP="00814B3A">
      <w:pPr>
        <w:numPr>
          <w:ilvl w:val="0"/>
          <w:numId w:val="2"/>
        </w:numPr>
        <w:spacing w:before="100" w:beforeAutospacing="1" w:after="195" w:line="240" w:lineRule="auto"/>
        <w:ind w:right="105"/>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 собеседникам, экспертам, оценивающим выполнение лабораторных работ по химии, — иметь при себе средства связи;</w:t>
      </w:r>
    </w:p>
    <w:p w:rsidR="00814B3A" w:rsidRPr="00814B3A" w:rsidRDefault="00814B3A" w:rsidP="00814B3A">
      <w:pPr>
        <w:numPr>
          <w:ilvl w:val="0"/>
          <w:numId w:val="2"/>
        </w:numPr>
        <w:spacing w:before="100" w:beforeAutospacing="1" w:after="195" w:line="240" w:lineRule="auto"/>
        <w:ind w:right="105"/>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также данным лицам запрещается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814B3A" w:rsidRPr="00814B3A" w:rsidRDefault="00814B3A" w:rsidP="00814B3A">
      <w:pPr>
        <w:numPr>
          <w:ilvl w:val="0"/>
          <w:numId w:val="2"/>
        </w:numPr>
        <w:spacing w:before="100" w:beforeAutospacing="1" w:after="195" w:line="240" w:lineRule="auto"/>
        <w:ind w:right="105"/>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участникам ГИА, организаторам, ассистентам, техническим специалистам, специалистам по проведению инструктажа и обеспечению лабораторных работ, экзаменаторам-</w:t>
      </w:r>
      <w:r w:rsidRPr="00814B3A">
        <w:rPr>
          <w:rFonts w:ascii="Times New Roman" w:eastAsia="Times New Roman" w:hAnsi="Times New Roman" w:cs="Times New Roman"/>
          <w:lang w:eastAsia="ru-RU"/>
        </w:rPr>
        <w:lastRenderedPageBreak/>
        <w:t>собеседникам,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b/>
          <w:bCs/>
          <w:lang w:eastAsia="ru-RU"/>
        </w:rPr>
        <w:t>Руководителю образовательной организации, в помещениях которой организован ППЭ</w:t>
      </w:r>
      <w:r w:rsidRPr="00814B3A">
        <w:rPr>
          <w:rFonts w:ascii="Times New Roman" w:eastAsia="Times New Roman" w:hAnsi="Times New Roman" w:cs="Times New Roman"/>
          <w:lang w:eastAsia="ru-RU"/>
        </w:rPr>
        <w:t>,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w:t>
      </w:r>
      <w:proofErr w:type="gramStart"/>
      <w:r w:rsidRPr="00814B3A">
        <w:rPr>
          <w:rFonts w:ascii="Times New Roman" w:eastAsia="Times New Roman" w:hAnsi="Times New Roman" w:cs="Times New Roman"/>
          <w:lang w:eastAsia="ru-RU"/>
        </w:rPr>
        <w:t>наблюдателям,   </w:t>
      </w:r>
      <w:proofErr w:type="gramEnd"/>
      <w:r w:rsidRPr="00814B3A">
        <w:rPr>
          <w:rFonts w:ascii="Times New Roman" w:eastAsia="Times New Roman" w:hAnsi="Times New Roman" w:cs="Times New Roman"/>
          <w:lang w:eastAsia="ru-RU"/>
        </w:rPr>
        <w:t xml:space="preserve">должностным    лицам </w:t>
      </w:r>
      <w:proofErr w:type="spellStart"/>
      <w:r w:rsidRPr="00814B3A">
        <w:rPr>
          <w:rFonts w:ascii="Times New Roman" w:eastAsia="Times New Roman" w:hAnsi="Times New Roman" w:cs="Times New Roman"/>
          <w:lang w:eastAsia="ru-RU"/>
        </w:rPr>
        <w:t>Рособрнадзора</w:t>
      </w:r>
      <w:proofErr w:type="spellEnd"/>
      <w:r w:rsidRPr="00814B3A">
        <w:rPr>
          <w:rFonts w:ascii="Times New Roman" w:eastAsia="Times New Roman" w:hAnsi="Times New Roman" w:cs="Times New Roman"/>
          <w:lang w:eastAsia="ru-RU"/>
        </w:rPr>
        <w:t> </w:t>
      </w:r>
      <w:r w:rsidRPr="00814B3A">
        <w:rPr>
          <w:rFonts w:ascii="Times New Roman" w:eastAsia="Times New Roman" w:hAnsi="Times New Roman" w:cs="Times New Roman"/>
          <w:b/>
          <w:bCs/>
          <w:lang w:eastAsia="ru-RU"/>
        </w:rPr>
        <w:t>разрешается использование средств связи только в связи со служебной необходимостью в помещении для руководителя ППЭ</w:t>
      </w:r>
      <w:r w:rsidRPr="00814B3A">
        <w:rPr>
          <w:rFonts w:ascii="Times New Roman" w:eastAsia="Times New Roman" w:hAnsi="Times New Roman" w:cs="Times New Roman"/>
          <w:lang w:eastAsia="ru-RU"/>
        </w:rPr>
        <w:t>.</w: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Если данные правила были нарушены, то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p>
    <w:p w:rsidR="00814B3A" w:rsidRPr="00814B3A" w:rsidRDefault="00814B3A" w:rsidP="00814B3A">
      <w:pPr>
        <w:spacing w:after="0" w:line="240" w:lineRule="auto"/>
        <w:rPr>
          <w:rFonts w:ascii="Times New Roman" w:eastAsia="Times New Roman" w:hAnsi="Times New Roman" w:cs="Times New Roman"/>
          <w:sz w:val="24"/>
          <w:szCs w:val="24"/>
          <w:lang w:eastAsia="ru-RU"/>
        </w:rPr>
      </w:pPr>
      <w:r w:rsidRPr="00814B3A">
        <w:rPr>
          <w:rFonts w:ascii="Calibri" w:eastAsia="Times New Roman" w:hAnsi="Calibri" w:cs="Calibri"/>
          <w:lang w:eastAsia="ru-RU"/>
        </w:rPr>
        <w:t> </w:t>
      </w:r>
    </w:p>
    <w:p w:rsidR="00814B3A" w:rsidRPr="00814B3A" w:rsidRDefault="00814B3A" w:rsidP="00814B3A">
      <w:pPr>
        <w:spacing w:before="100" w:beforeAutospacing="1" w:after="240" w:line="240" w:lineRule="auto"/>
        <w:ind w:left="1530"/>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b/>
          <w:bCs/>
          <w:lang w:eastAsia="ru-RU"/>
        </w:rPr>
        <w:t>Административная ответственность организаторов при проведении ГИА</w: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Таким образом, нарушение установленного порядка при проведении единого государственного экзамена в 2022 году является нарушением Порядка проведения ГИА-11, которое влечет административную ответственность, предусмотренную частью 4 статьи 19.30 КоАП РФ (Письмо Федеральной службы по надзору в сфере образования и науки от 19 июня 2020 г. № 14–27 О привлечении к административной ответственности за нарушение порядка проведения единого государственного экзамена).</w: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За нарушение установленного законодательства РФ в области образования, Порядка проведения государственной итоговой аттестации, в том числе в форме ЕГЭ, кодексом РФ «Об административных правонарушениях» предусмотрены административная ответственность граждан и должностных лиц, привлекаемых к проведению ЕГЭ, а также формы административного наказания, административные штрафы для граждан и должностных лиц, дисквалификация для должностных лиц (п.4, ст.19.30 Кодекса РФ «Об административных правонарушениях» Письмо Федеральной службы по надзору в сфере образования и науки от 19 июня 2020 г. № 14–27 О привлечении к административной ответственности за нарушение порядка проведения единого государственного экзамена.).</w:t>
      </w:r>
    </w:p>
    <w:p w:rsidR="00814B3A" w:rsidRPr="00814B3A" w:rsidRDefault="00814B3A" w:rsidP="00814B3A">
      <w:pPr>
        <w:spacing w:before="100" w:beforeAutospacing="1" w:after="195" w:line="240" w:lineRule="auto"/>
        <w:ind w:left="690"/>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Административные штрафы:</w:t>
      </w:r>
    </w:p>
    <w:p w:rsidR="00814B3A" w:rsidRPr="00814B3A" w:rsidRDefault="00814B3A" w:rsidP="00814B3A">
      <w:pPr>
        <w:numPr>
          <w:ilvl w:val="0"/>
          <w:numId w:val="3"/>
        </w:numPr>
        <w:spacing w:before="100" w:beforeAutospacing="1" w:after="195" w:line="240" w:lineRule="auto"/>
        <w:ind w:left="1620"/>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на граждан в размере от 3000 руб. до 5000 руб.;</w:t>
      </w:r>
    </w:p>
    <w:p w:rsidR="00814B3A" w:rsidRPr="00814B3A" w:rsidRDefault="00814B3A" w:rsidP="00814B3A">
      <w:pPr>
        <w:numPr>
          <w:ilvl w:val="0"/>
          <w:numId w:val="3"/>
        </w:numPr>
        <w:spacing w:before="100" w:beforeAutospacing="1" w:after="195" w:line="240" w:lineRule="auto"/>
        <w:ind w:left="1620"/>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на должностных лиц от 20000 руб. до 40000 руб.;</w:t>
      </w:r>
    </w:p>
    <w:p w:rsidR="00814B3A" w:rsidRPr="00814B3A" w:rsidRDefault="00814B3A" w:rsidP="00814B3A">
      <w:pPr>
        <w:numPr>
          <w:ilvl w:val="0"/>
          <w:numId w:val="3"/>
        </w:numPr>
        <w:spacing w:before="100" w:beforeAutospacing="1" w:after="195" w:line="240" w:lineRule="auto"/>
        <w:ind w:left="1620"/>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на юридических лиц от 50000 руб. до 200000 руб.</w:t>
      </w:r>
    </w:p>
    <w:p w:rsidR="00814B3A" w:rsidRPr="00814B3A" w:rsidRDefault="00814B3A" w:rsidP="00814B3A">
      <w:pPr>
        <w:spacing w:before="100" w:beforeAutospacing="1" w:after="195" w:line="240" w:lineRule="auto"/>
        <w:ind w:left="105" w:right="105" w:firstLine="708"/>
        <w:jc w:val="both"/>
        <w:rPr>
          <w:rFonts w:ascii="Times New Roman" w:eastAsia="Times New Roman" w:hAnsi="Times New Roman" w:cs="Times New Roman"/>
          <w:sz w:val="24"/>
          <w:szCs w:val="24"/>
          <w:lang w:eastAsia="ru-RU"/>
        </w:rPr>
      </w:pPr>
      <w:r w:rsidRPr="00814B3A">
        <w:rPr>
          <w:rFonts w:ascii="Times New Roman" w:eastAsia="Times New Roman" w:hAnsi="Times New Roman" w:cs="Times New Roman"/>
          <w:lang w:eastAsia="ru-RU"/>
        </w:rPr>
        <w:t>Кодекс об Административных правонарушениях также предусматривает административную ответственность   за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w:t>
      </w:r>
    </w:p>
    <w:p w:rsidR="00866540" w:rsidRDefault="00866540"/>
    <w:sectPr w:rsidR="00866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C0C4E"/>
    <w:multiLevelType w:val="multilevel"/>
    <w:tmpl w:val="991C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D0356"/>
    <w:multiLevelType w:val="multilevel"/>
    <w:tmpl w:val="6872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A5DEA"/>
    <w:multiLevelType w:val="multilevel"/>
    <w:tmpl w:val="3C60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3A"/>
    <w:rsid w:val="00814B3A"/>
    <w:rsid w:val="0086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EDDA5-901C-4F77-B706-D3319940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4B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4B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22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1361</Words>
  <Characters>7761</Characters>
  <Application>Microsoft Office Word</Application>
  <DocSecurity>0</DocSecurity>
  <Lines>64</Lines>
  <Paragraphs>18</Paragraphs>
  <ScaleCrop>false</ScaleCrop>
  <Company/>
  <LinksUpToDate>false</LinksUpToDate>
  <CharactersWithSpaces>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depo-15</dc:creator>
  <cp:keywords/>
  <dc:description/>
  <cp:lastModifiedBy>depo-15</cp:lastModifiedBy>
  <cp:revision>1</cp:revision>
  <dcterms:created xsi:type="dcterms:W3CDTF">2025-06-16T06:39:00Z</dcterms:created>
  <dcterms:modified xsi:type="dcterms:W3CDTF">2025-06-16T06:48:00Z</dcterms:modified>
</cp:coreProperties>
</file>